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17F9" w14:textId="77777777" w:rsidR="00F12C9F" w:rsidRDefault="00F12C9F">
      <w:pPr>
        <w:spacing w:beforeAutospacing="1"/>
        <w:rPr>
          <w:rFonts w:ascii="Calibri" w:eastAsia="Calibri" w:hAnsi="Calibri" w:cs="Calibri"/>
          <w:color w:val="000000"/>
          <w:sz w:val="22"/>
        </w:rPr>
      </w:pPr>
    </w:p>
    <w:p w14:paraId="681DAAA6" w14:textId="77777777" w:rsidR="00F12C9F" w:rsidRDefault="00F12C9F" w:rsidP="00F12C9F">
      <w:pPr>
        <w:pStyle w:val="Heading1"/>
        <w:shd w:val="clear" w:color="auto" w:fill="FFFFFF"/>
        <w:spacing w:before="0" w:beforeAutospacing="0" w:after="120" w:afterAutospacing="0"/>
        <w:rPr>
          <w:rFonts w:ascii="Calibri" w:eastAsia="Calibri" w:hAnsi="Calibri" w:cs="Calibri"/>
          <w:b w:val="0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872E7" wp14:editId="273C884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638300" cy="1638300"/>
            <wp:effectExtent l="0" t="0" r="0" b="0"/>
            <wp:wrapSquare wrapText="bothSides"/>
            <wp:docPr id="3" name="Picture 3" descr="George Sparks CPA - Kentucky CPA Fi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Sparks CPA - Kentucky CPA Fi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AF817" w14:textId="3946B1BE" w:rsidR="00F12C9F" w:rsidRPr="00F12C9F" w:rsidRDefault="00F12C9F" w:rsidP="00F12C9F">
      <w:pPr>
        <w:pStyle w:val="Heading1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172A3B"/>
          <w:spacing w:val="-30"/>
          <w:sz w:val="37"/>
          <w:szCs w:val="37"/>
        </w:rPr>
      </w:pPr>
      <w:r w:rsidRPr="00F12C9F">
        <w:rPr>
          <w:rFonts w:ascii="Open Sans" w:hAnsi="Open Sans" w:cs="Open Sans"/>
          <w:color w:val="172A3B"/>
          <w:spacing w:val="-30"/>
          <w:sz w:val="37"/>
          <w:szCs w:val="37"/>
        </w:rPr>
        <w:t>George S. Sparks, CPA/PFS</w:t>
      </w:r>
    </w:p>
    <w:p w14:paraId="495C4B9E" w14:textId="5528A055" w:rsidR="00F12C9F" w:rsidRDefault="00F12C9F" w:rsidP="00F12C9F">
      <w:pPr>
        <w:shd w:val="clear" w:color="auto" w:fill="FFFFFF"/>
        <w:spacing w:after="165"/>
        <w:outlineLvl w:val="1"/>
        <w:rPr>
          <w:rFonts w:ascii="Open Sans" w:hAnsi="Open Sans" w:cs="Open Sans"/>
          <w:color w:val="172A3B"/>
          <w:spacing w:val="-15"/>
          <w:sz w:val="34"/>
          <w:szCs w:val="34"/>
        </w:rPr>
      </w:pPr>
      <w:r w:rsidRPr="00F12C9F">
        <w:rPr>
          <w:rFonts w:ascii="Open Sans" w:hAnsi="Open Sans" w:cs="Open Sans"/>
          <w:color w:val="172A3B"/>
          <w:spacing w:val="-15"/>
          <w:sz w:val="34"/>
          <w:szCs w:val="34"/>
        </w:rPr>
        <w:t>Director</w:t>
      </w:r>
    </w:p>
    <w:p w14:paraId="129BCAA7" w14:textId="64D966B6" w:rsidR="00F12C9F" w:rsidRDefault="00F12C9F" w:rsidP="00F12C9F">
      <w:pPr>
        <w:shd w:val="clear" w:color="auto" w:fill="FFFFFF"/>
        <w:spacing w:after="165"/>
        <w:outlineLvl w:val="1"/>
        <w:rPr>
          <w:rFonts w:ascii="Open Sans" w:hAnsi="Open Sans" w:cs="Open Sans"/>
          <w:color w:val="172A3B"/>
          <w:spacing w:val="-15"/>
          <w:sz w:val="34"/>
          <w:szCs w:val="34"/>
        </w:rPr>
      </w:pPr>
      <w:hyperlink r:id="rId7" w:history="1">
        <w:r w:rsidRPr="004B75F0">
          <w:rPr>
            <w:rStyle w:val="Hyperlink"/>
            <w:rFonts w:ascii="Open Sans" w:hAnsi="Open Sans" w:cs="Open Sans"/>
            <w:spacing w:val="-15"/>
            <w:sz w:val="34"/>
            <w:szCs w:val="34"/>
          </w:rPr>
          <w:t>gsparks@barnesdennig.com</w:t>
        </w:r>
      </w:hyperlink>
    </w:p>
    <w:p w14:paraId="4E1B2AF1" w14:textId="19B8475C" w:rsidR="00F12C9F" w:rsidRPr="00F12C9F" w:rsidRDefault="00F12C9F" w:rsidP="00F12C9F">
      <w:pPr>
        <w:shd w:val="clear" w:color="auto" w:fill="FFFFFF"/>
        <w:spacing w:after="165"/>
        <w:outlineLvl w:val="1"/>
        <w:rPr>
          <w:rFonts w:ascii="Open Sans" w:hAnsi="Open Sans" w:cs="Open Sans"/>
          <w:color w:val="172A3B"/>
          <w:spacing w:val="-15"/>
          <w:sz w:val="34"/>
          <w:szCs w:val="34"/>
        </w:rPr>
      </w:pPr>
      <w:r w:rsidRPr="00F12C9F">
        <w:rPr>
          <w:rFonts w:ascii="Open Sans" w:hAnsi="Open Sans" w:cs="Open Sans"/>
          <w:color w:val="172A3B"/>
          <w:spacing w:val="-15"/>
          <w:sz w:val="34"/>
          <w:szCs w:val="34"/>
        </w:rPr>
        <w:t>859.344.6400</w:t>
      </w:r>
    </w:p>
    <w:p w14:paraId="2CD0438C" w14:textId="74CDCE40" w:rsidR="00A77B3E" w:rsidRPr="00F12C9F" w:rsidRDefault="00F12C9F" w:rsidP="00F12C9F">
      <w:pPr>
        <w:spacing w:beforeAutospacing="1"/>
        <w:rPr>
          <w:rFonts w:ascii="Calibri" w:eastAsia="Calibri" w:hAnsi="Calibri" w:cs="Calibri"/>
          <w:color w:val="000000"/>
          <w:sz w:val="28"/>
          <w:szCs w:val="32"/>
        </w:rPr>
      </w:pPr>
      <w:r w:rsidRPr="00F12C9F">
        <w:rPr>
          <w:rFonts w:ascii="Calibri" w:eastAsia="Calibri" w:hAnsi="Calibri" w:cs="Calibri"/>
          <w:color w:val="000000"/>
          <w:sz w:val="28"/>
          <w:szCs w:val="32"/>
        </w:rPr>
        <w:t>A</w:t>
      </w:r>
      <w:r w:rsidRPr="00F12C9F">
        <w:rPr>
          <w:rFonts w:ascii="Calibri" w:eastAsia="Calibri" w:hAnsi="Calibri" w:cs="Calibri"/>
          <w:color w:val="000000"/>
          <w:sz w:val="28"/>
          <w:szCs w:val="32"/>
        </w:rPr>
        <w:t xml:space="preserve">s a small business </w:t>
      </w:r>
      <w:proofErr w:type="gramStart"/>
      <w:r w:rsidRPr="00F12C9F">
        <w:rPr>
          <w:rFonts w:ascii="Calibri" w:eastAsia="Calibri" w:hAnsi="Calibri" w:cs="Calibri"/>
          <w:color w:val="000000"/>
          <w:sz w:val="28"/>
          <w:szCs w:val="32"/>
        </w:rPr>
        <w:t>owner</w:t>
      </w:r>
      <w:proofErr w:type="gramEnd"/>
      <w:r w:rsidRPr="00F12C9F">
        <w:rPr>
          <w:rFonts w:ascii="Calibri" w:eastAsia="Calibri" w:hAnsi="Calibri" w:cs="Calibri"/>
          <w:color w:val="000000"/>
          <w:sz w:val="28"/>
          <w:szCs w:val="32"/>
        </w:rPr>
        <w:t xml:space="preserve"> I'm sure you're looking forward to the day when you sell your business. And while it's true the sale of that business can generate lar</w:t>
      </w:r>
      <w:bookmarkStart w:id="0" w:name="_GoBack"/>
      <w:bookmarkEnd w:id="0"/>
      <w:r w:rsidRPr="00F12C9F">
        <w:rPr>
          <w:rFonts w:ascii="Calibri" w:eastAsia="Calibri" w:hAnsi="Calibri" w:cs="Calibri"/>
          <w:color w:val="000000"/>
          <w:sz w:val="28"/>
          <w:szCs w:val="32"/>
        </w:rPr>
        <w:t xml:space="preserve">ge capital gains for you the flip side of the coin is that you're going to </w:t>
      </w:r>
      <w:r w:rsidRPr="00F12C9F">
        <w:rPr>
          <w:rFonts w:ascii="Calibri" w:eastAsia="Calibri" w:hAnsi="Calibri" w:cs="Calibri"/>
          <w:color w:val="000000"/>
          <w:sz w:val="28"/>
          <w:szCs w:val="32"/>
        </w:rPr>
        <w:t>incur a large tax liability. I'm George Sparks, Director here with Barnes Dennig and I'm here today to tell you how a tax managed account can help offset some of those gains from the sale of that business.</w:t>
      </w:r>
    </w:p>
    <w:p w14:paraId="4CBC142C" w14:textId="77777777" w:rsidR="00A77B3E" w:rsidRPr="00F12C9F" w:rsidRDefault="00F12C9F">
      <w:pPr>
        <w:spacing w:before="80"/>
        <w:rPr>
          <w:rFonts w:ascii="Calibri" w:eastAsia="Calibri" w:hAnsi="Calibri" w:cs="Calibri"/>
          <w:color w:val="000000"/>
          <w:sz w:val="28"/>
          <w:szCs w:val="32"/>
        </w:rPr>
      </w:pPr>
      <w:r w:rsidRPr="00F12C9F">
        <w:rPr>
          <w:rFonts w:ascii="Calibri" w:eastAsia="Calibri" w:hAnsi="Calibri" w:cs="Calibri"/>
          <w:color w:val="000000"/>
          <w:sz w:val="28"/>
          <w:szCs w:val="32"/>
        </w:rPr>
        <w:tab/>
        <w:t>Let's look at two examples. John is ready to sell</w:t>
      </w:r>
      <w:r w:rsidRPr="00F12C9F">
        <w:rPr>
          <w:rFonts w:ascii="Calibri" w:eastAsia="Calibri" w:hAnsi="Calibri" w:cs="Calibri"/>
          <w:color w:val="000000"/>
          <w:sz w:val="28"/>
          <w:szCs w:val="32"/>
        </w:rPr>
        <w:t xml:space="preserve"> his business and is set to receive a million dollar taxable gain with a tax liability of $260,000. That leaves John with a net cash proceeds of $740,000. Now let's look at the same scenario but this time John took advantage of a tax managed account. Again</w:t>
      </w:r>
      <w:r w:rsidRPr="00F12C9F">
        <w:rPr>
          <w:rFonts w:ascii="Calibri" w:eastAsia="Calibri" w:hAnsi="Calibri" w:cs="Calibri"/>
          <w:color w:val="000000"/>
          <w:sz w:val="28"/>
          <w:szCs w:val="32"/>
        </w:rPr>
        <w:t>, the tax gains stemming from the sale of the John's business is $1,000,000. However, with a managed account John incurs a $200,000 reduction lowering the taxable gain to $800,000. This results in a lower tax liability of $208,000. By employing a tax manag</w:t>
      </w:r>
      <w:r w:rsidRPr="00F12C9F">
        <w:rPr>
          <w:rFonts w:ascii="Calibri" w:eastAsia="Calibri" w:hAnsi="Calibri" w:cs="Calibri"/>
          <w:color w:val="000000"/>
          <w:sz w:val="28"/>
          <w:szCs w:val="32"/>
        </w:rPr>
        <w:t>e account strategy John will walk away with $792,000 an increase of $52,000 over the previous example.</w:t>
      </w:r>
    </w:p>
    <w:p w14:paraId="665EAC4E" w14:textId="77777777" w:rsidR="00A77B3E" w:rsidRPr="00F12C9F" w:rsidRDefault="00F12C9F">
      <w:pPr>
        <w:spacing w:before="80"/>
        <w:rPr>
          <w:rFonts w:ascii="Calibri" w:eastAsia="Calibri" w:hAnsi="Calibri" w:cs="Calibri"/>
          <w:color w:val="000000"/>
          <w:sz w:val="28"/>
          <w:szCs w:val="32"/>
        </w:rPr>
      </w:pPr>
      <w:r w:rsidRPr="00F12C9F">
        <w:rPr>
          <w:rFonts w:ascii="Calibri" w:eastAsia="Calibri" w:hAnsi="Calibri" w:cs="Calibri"/>
          <w:color w:val="000000"/>
          <w:sz w:val="28"/>
          <w:szCs w:val="32"/>
        </w:rPr>
        <w:tab/>
        <w:t xml:space="preserve">A tax managed account recognizes the opportunities in a </w:t>
      </w:r>
      <w:proofErr w:type="spellStart"/>
      <w:r w:rsidRPr="00F12C9F">
        <w:rPr>
          <w:rFonts w:ascii="Calibri" w:eastAsia="Calibri" w:hAnsi="Calibri" w:cs="Calibri"/>
          <w:color w:val="000000"/>
          <w:sz w:val="28"/>
          <w:szCs w:val="32"/>
        </w:rPr>
        <w:t>downmarket</w:t>
      </w:r>
      <w:proofErr w:type="spellEnd"/>
      <w:r w:rsidRPr="00F12C9F">
        <w:rPr>
          <w:rFonts w:ascii="Calibri" w:eastAsia="Calibri" w:hAnsi="Calibri" w:cs="Calibri"/>
          <w:color w:val="000000"/>
          <w:sz w:val="28"/>
          <w:szCs w:val="32"/>
        </w:rPr>
        <w:t xml:space="preserve"> or a valley by harvesting the temporary downturn in the market while staying true to </w:t>
      </w:r>
      <w:r w:rsidRPr="00F12C9F">
        <w:rPr>
          <w:rFonts w:ascii="Calibri" w:eastAsia="Calibri" w:hAnsi="Calibri" w:cs="Calibri"/>
          <w:color w:val="000000"/>
          <w:sz w:val="28"/>
          <w:szCs w:val="32"/>
        </w:rPr>
        <w:t>the investment strategy of targeting the index return. This is achieved by harvesting three to 5% of its value in losses while understanding that over time the stock market generally returns 8%. If we look back at our earlier example it assumed a 4% harves</w:t>
      </w:r>
      <w:r w:rsidRPr="00F12C9F">
        <w:rPr>
          <w:rFonts w:ascii="Calibri" w:eastAsia="Calibri" w:hAnsi="Calibri" w:cs="Calibri"/>
          <w:color w:val="000000"/>
          <w:sz w:val="28"/>
          <w:szCs w:val="32"/>
        </w:rPr>
        <w:t>t on a million dollar portfolio meaning a loss harvest of $40,000 in a year. If there was a five year span between the harvesting and the sale of the closely held business then $200,000 of gain would be offset against the harvested losses resulting in a sa</w:t>
      </w:r>
      <w:r w:rsidRPr="00F12C9F">
        <w:rPr>
          <w:rFonts w:ascii="Calibri" w:eastAsia="Calibri" w:hAnsi="Calibri" w:cs="Calibri"/>
          <w:color w:val="000000"/>
          <w:sz w:val="28"/>
          <w:szCs w:val="32"/>
        </w:rPr>
        <w:t>vings of $52,000. The same strategy can be applied to both estate planning and exercising stock options. Visit us at barnesdennig.com to learn more.</w:t>
      </w:r>
    </w:p>
    <w:p w14:paraId="590521BF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E650" w14:textId="77777777" w:rsidR="00000000" w:rsidRDefault="00F12C9F">
      <w:r>
        <w:separator/>
      </w:r>
    </w:p>
  </w:endnote>
  <w:endnote w:type="continuationSeparator" w:id="0">
    <w:p w14:paraId="54936F8F" w14:textId="77777777" w:rsidR="00000000" w:rsidRDefault="00F1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717E" w14:textId="053A68D7" w:rsidR="00723A7B" w:rsidRPr="00F12C9F" w:rsidRDefault="00F12C9F" w:rsidP="00F12C9F">
    <w:pPr>
      <w:pStyle w:val="Footer"/>
    </w:pPr>
    <w:r>
      <w:rPr>
        <w:noProof/>
      </w:rPr>
      <w:drawing>
        <wp:inline distT="0" distB="0" distL="0" distR="0" wp14:anchorId="2CD4B35C" wp14:editId="2BC25031">
          <wp:extent cx="5937516" cy="6217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D 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516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8E6E" w14:textId="77777777" w:rsidR="00000000" w:rsidRDefault="00F12C9F">
      <w:r>
        <w:separator/>
      </w:r>
    </w:p>
  </w:footnote>
  <w:footnote w:type="continuationSeparator" w:id="0">
    <w:p w14:paraId="70E3CD18" w14:textId="77777777" w:rsidR="00000000" w:rsidRDefault="00F1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4E9E" w14:textId="550E0F8F" w:rsidR="00723A7B" w:rsidRPr="00F12C9F" w:rsidRDefault="00F12C9F" w:rsidP="00F12C9F">
    <w:pPr>
      <w:pStyle w:val="Header"/>
    </w:pPr>
    <w:r>
      <w:rPr>
        <w:noProof/>
      </w:rPr>
      <w:drawing>
        <wp:inline distT="0" distB="0" distL="0" distR="0" wp14:anchorId="1777CFB2" wp14:editId="5A03BD79">
          <wp:extent cx="2452688" cy="466168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esDennigFull_Standard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916" cy="46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23A7B"/>
    <w:rsid w:val="00A77B3E"/>
    <w:rsid w:val="00CA2A55"/>
    <w:rsid w:val="00F1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F87E9"/>
  <w15:docId w15:val="{BAFB10DF-39A0-4149-9CA3-81EE4812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2C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2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2C9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12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C9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C9F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12C9F"/>
    <w:rPr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F12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sparks@barnesdenni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McManis</cp:lastModifiedBy>
  <cp:revision>2</cp:revision>
  <dcterms:created xsi:type="dcterms:W3CDTF">2020-08-21T18:36:00Z</dcterms:created>
  <dcterms:modified xsi:type="dcterms:W3CDTF">2020-08-21T18:36:00Z</dcterms:modified>
</cp:coreProperties>
</file>